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DF624" w14:textId="3A3689AF" w:rsidR="007D5E27" w:rsidRDefault="004F6D5F" w:rsidP="004F6D5F">
      <w:pPr>
        <w:jc w:val="center"/>
        <w:rPr>
          <w:rFonts w:ascii="Arial" w:hAnsi="Arial" w:cs="Arial"/>
          <w:sz w:val="24"/>
          <w:szCs w:val="24"/>
        </w:rPr>
      </w:pPr>
      <w:r>
        <w:rPr>
          <w:rFonts w:ascii="Arial" w:hAnsi="Arial" w:cs="Arial"/>
          <w:b/>
          <w:bCs/>
          <w:sz w:val="24"/>
          <w:szCs w:val="24"/>
        </w:rPr>
        <w:t>Worker’s Compensation Update</w:t>
      </w:r>
    </w:p>
    <w:p w14:paraId="28B07C7C" w14:textId="27E87D5B" w:rsidR="004F6D5F" w:rsidRDefault="004F6D5F" w:rsidP="004F6D5F">
      <w:pPr>
        <w:spacing w:after="0" w:line="240" w:lineRule="auto"/>
        <w:rPr>
          <w:rFonts w:ascii="Arial" w:hAnsi="Arial" w:cs="Arial"/>
          <w:b/>
          <w:bCs/>
          <w:sz w:val="24"/>
          <w:szCs w:val="24"/>
          <w:u w:val="single"/>
        </w:rPr>
      </w:pPr>
      <w:r>
        <w:rPr>
          <w:rFonts w:ascii="Arial" w:hAnsi="Arial" w:cs="Arial"/>
          <w:b/>
          <w:bCs/>
          <w:sz w:val="24"/>
          <w:szCs w:val="24"/>
          <w:u w:val="single"/>
        </w:rPr>
        <w:t>Statutory Changes</w:t>
      </w:r>
    </w:p>
    <w:p w14:paraId="1D1DCC0D" w14:textId="1B29DDD9" w:rsidR="004F6D5F" w:rsidRDefault="004F6D5F" w:rsidP="004F6D5F">
      <w:pPr>
        <w:spacing w:after="0" w:line="240" w:lineRule="auto"/>
        <w:rPr>
          <w:rFonts w:ascii="Arial" w:hAnsi="Arial" w:cs="Arial"/>
          <w:b/>
          <w:bCs/>
          <w:sz w:val="24"/>
          <w:szCs w:val="24"/>
          <w:u w:val="single"/>
        </w:rPr>
      </w:pPr>
    </w:p>
    <w:p w14:paraId="3030A07B" w14:textId="3B7F6385" w:rsidR="004F6D5F" w:rsidRDefault="004F6D5F" w:rsidP="004F6D5F">
      <w:pPr>
        <w:pStyle w:val="ListParagraph"/>
        <w:numPr>
          <w:ilvl w:val="0"/>
          <w:numId w:val="1"/>
        </w:numPr>
        <w:spacing w:after="0" w:line="240" w:lineRule="auto"/>
        <w:rPr>
          <w:rFonts w:ascii="Arial" w:hAnsi="Arial" w:cs="Arial"/>
          <w:sz w:val="24"/>
          <w:szCs w:val="24"/>
        </w:rPr>
      </w:pPr>
      <w:r>
        <w:rPr>
          <w:rFonts w:ascii="Arial" w:hAnsi="Arial" w:cs="Arial"/>
          <w:sz w:val="24"/>
          <w:szCs w:val="24"/>
        </w:rPr>
        <w:t>Wis. Stat Section 102.0</w:t>
      </w:r>
      <w:r w:rsidR="00C74208">
        <w:rPr>
          <w:rFonts w:ascii="Arial" w:hAnsi="Arial" w:cs="Arial"/>
          <w:sz w:val="24"/>
          <w:szCs w:val="24"/>
        </w:rPr>
        <w:t>4</w:t>
      </w:r>
      <w:r>
        <w:rPr>
          <w:rFonts w:ascii="Arial" w:hAnsi="Arial" w:cs="Arial"/>
          <w:sz w:val="24"/>
          <w:szCs w:val="24"/>
        </w:rPr>
        <w:t xml:space="preserve">(1)(b)1.: An employer is subject to the WCA “at any time” the employer employs three or more employees. Formerly, only employers that “usually employed three or more employees” were subject to the WCA. </w:t>
      </w:r>
    </w:p>
    <w:p w14:paraId="234D90D4" w14:textId="1F912D27" w:rsidR="004F6D5F" w:rsidRDefault="004F6D5F" w:rsidP="004F6D5F">
      <w:pPr>
        <w:pStyle w:val="ListParagraph"/>
        <w:spacing w:after="0" w:line="240" w:lineRule="auto"/>
        <w:ind w:left="1440"/>
        <w:rPr>
          <w:rFonts w:ascii="Arial" w:hAnsi="Arial" w:cs="Arial"/>
          <w:sz w:val="24"/>
          <w:szCs w:val="24"/>
        </w:rPr>
      </w:pPr>
    </w:p>
    <w:p w14:paraId="19C08979" w14:textId="12214C20" w:rsidR="004F6D5F" w:rsidRDefault="004F6D5F" w:rsidP="004F6D5F">
      <w:pPr>
        <w:pStyle w:val="ListParagraph"/>
        <w:numPr>
          <w:ilvl w:val="0"/>
          <w:numId w:val="1"/>
        </w:numPr>
        <w:spacing w:after="0" w:line="240" w:lineRule="auto"/>
        <w:rPr>
          <w:rFonts w:ascii="Arial" w:hAnsi="Arial" w:cs="Arial"/>
          <w:sz w:val="24"/>
          <w:szCs w:val="24"/>
        </w:rPr>
      </w:pPr>
      <w:r>
        <w:rPr>
          <w:rFonts w:ascii="Arial" w:hAnsi="Arial" w:cs="Arial"/>
          <w:sz w:val="24"/>
          <w:szCs w:val="24"/>
        </w:rPr>
        <w:t>Wis. Stat Section 102.11(1): PPD rate beginning April 10, 2022: $415; PPD rate beginning January 1, 2023: $430.</w:t>
      </w:r>
    </w:p>
    <w:p w14:paraId="0F35DE3B" w14:textId="77777777" w:rsidR="004F6D5F" w:rsidRPr="004F6D5F" w:rsidRDefault="004F6D5F" w:rsidP="004F6D5F">
      <w:pPr>
        <w:pStyle w:val="ListParagraph"/>
        <w:rPr>
          <w:rFonts w:ascii="Arial" w:hAnsi="Arial" w:cs="Arial"/>
          <w:sz w:val="24"/>
          <w:szCs w:val="24"/>
        </w:rPr>
      </w:pPr>
    </w:p>
    <w:p w14:paraId="22721FAC" w14:textId="29141F11" w:rsidR="004F6D5F" w:rsidRDefault="004F6D5F" w:rsidP="004F6D5F">
      <w:pPr>
        <w:pStyle w:val="ListParagraph"/>
        <w:numPr>
          <w:ilvl w:val="0"/>
          <w:numId w:val="1"/>
        </w:numPr>
        <w:spacing w:after="0" w:line="240" w:lineRule="auto"/>
        <w:rPr>
          <w:rFonts w:ascii="Arial" w:hAnsi="Arial" w:cs="Arial"/>
          <w:sz w:val="24"/>
          <w:szCs w:val="24"/>
        </w:rPr>
      </w:pPr>
      <w:r>
        <w:rPr>
          <w:rFonts w:ascii="Arial" w:hAnsi="Arial" w:cs="Arial"/>
          <w:sz w:val="24"/>
          <w:szCs w:val="24"/>
        </w:rPr>
        <w:t>Wis. Stat. Section 102.11(1)(ap): Wages for part-time workers calculated by determining the greater of the earnings in the prior 52 weeks of work (not considering weeks not worked) and the hourly earnings as of the date of injury multiplied by the average number of hours worked per week in the 52 weeks prior to injury (not considering days not worked). Wages only expanded if the worker had another job or worked for employer less than twelve months before date of injury.</w:t>
      </w:r>
    </w:p>
    <w:p w14:paraId="755371CE" w14:textId="77777777" w:rsidR="004F6D5F" w:rsidRPr="004F6D5F" w:rsidRDefault="004F6D5F" w:rsidP="004F6D5F">
      <w:pPr>
        <w:pStyle w:val="ListParagraph"/>
        <w:rPr>
          <w:rFonts w:ascii="Arial" w:hAnsi="Arial" w:cs="Arial"/>
          <w:sz w:val="24"/>
          <w:szCs w:val="24"/>
        </w:rPr>
      </w:pPr>
    </w:p>
    <w:p w14:paraId="03F8A80B" w14:textId="07EEA755" w:rsidR="004F6D5F" w:rsidRDefault="004F6D5F" w:rsidP="004F6D5F">
      <w:pPr>
        <w:pStyle w:val="ListParagraph"/>
        <w:numPr>
          <w:ilvl w:val="0"/>
          <w:numId w:val="1"/>
        </w:numPr>
        <w:spacing w:after="0" w:line="240" w:lineRule="auto"/>
        <w:rPr>
          <w:rFonts w:ascii="Arial" w:hAnsi="Arial" w:cs="Arial"/>
          <w:sz w:val="24"/>
          <w:szCs w:val="24"/>
        </w:rPr>
      </w:pPr>
      <w:r>
        <w:rPr>
          <w:rFonts w:ascii="Arial" w:hAnsi="Arial" w:cs="Arial"/>
          <w:sz w:val="24"/>
          <w:szCs w:val="24"/>
        </w:rPr>
        <w:t>Wis. Stat. Section 102.13(1)(b): IME examinees allowed to have one observer present.</w:t>
      </w:r>
    </w:p>
    <w:p w14:paraId="3D373428" w14:textId="77777777" w:rsidR="004F6D5F" w:rsidRPr="004F6D5F" w:rsidRDefault="004F6D5F" w:rsidP="004F6D5F">
      <w:pPr>
        <w:pStyle w:val="ListParagraph"/>
        <w:rPr>
          <w:rFonts w:ascii="Arial" w:hAnsi="Arial" w:cs="Arial"/>
          <w:sz w:val="24"/>
          <w:szCs w:val="24"/>
        </w:rPr>
      </w:pPr>
    </w:p>
    <w:p w14:paraId="699611D6" w14:textId="18C36341" w:rsidR="004F6D5F" w:rsidRDefault="004F6D5F" w:rsidP="004F6D5F">
      <w:pPr>
        <w:spacing w:after="0" w:line="240" w:lineRule="auto"/>
        <w:rPr>
          <w:rFonts w:ascii="Arial" w:hAnsi="Arial" w:cs="Arial"/>
          <w:b/>
          <w:bCs/>
          <w:sz w:val="24"/>
          <w:szCs w:val="24"/>
          <w:u w:val="single"/>
        </w:rPr>
      </w:pPr>
      <w:r>
        <w:rPr>
          <w:rFonts w:ascii="Arial" w:hAnsi="Arial" w:cs="Arial"/>
          <w:b/>
          <w:bCs/>
          <w:sz w:val="24"/>
          <w:szCs w:val="24"/>
          <w:u w:val="single"/>
        </w:rPr>
        <w:t>Federal Cases</w:t>
      </w:r>
    </w:p>
    <w:p w14:paraId="1AC374C1" w14:textId="05BF2975" w:rsidR="004F6D5F" w:rsidRDefault="004F6D5F" w:rsidP="004F6D5F">
      <w:pPr>
        <w:spacing w:after="0" w:line="240" w:lineRule="auto"/>
        <w:rPr>
          <w:rFonts w:ascii="Arial" w:hAnsi="Arial" w:cs="Arial"/>
          <w:sz w:val="24"/>
          <w:szCs w:val="24"/>
        </w:rPr>
      </w:pPr>
      <w:r>
        <w:rPr>
          <w:rFonts w:ascii="Arial" w:hAnsi="Arial" w:cs="Arial"/>
          <w:sz w:val="24"/>
          <w:szCs w:val="24"/>
        </w:rPr>
        <w:tab/>
      </w:r>
    </w:p>
    <w:p w14:paraId="11A62E52" w14:textId="00A9432B" w:rsidR="004F6D5F" w:rsidRDefault="004F6D5F" w:rsidP="004F6D5F">
      <w:pPr>
        <w:pStyle w:val="ListParagraph"/>
        <w:numPr>
          <w:ilvl w:val="0"/>
          <w:numId w:val="2"/>
        </w:numPr>
        <w:spacing w:after="0" w:line="240" w:lineRule="auto"/>
        <w:rPr>
          <w:rFonts w:ascii="Arial" w:hAnsi="Arial" w:cs="Arial"/>
          <w:sz w:val="24"/>
          <w:szCs w:val="24"/>
        </w:rPr>
      </w:pPr>
      <w:r>
        <w:rPr>
          <w:rFonts w:ascii="Arial" w:hAnsi="Arial" w:cs="Arial"/>
          <w:sz w:val="24"/>
          <w:szCs w:val="24"/>
        </w:rPr>
        <w:t>Cox v. Med. Coll. Of Wis., __ F.Supp.2d__; 2023 WL 199216 (E.D. Wis. 2023).</w:t>
      </w:r>
    </w:p>
    <w:p w14:paraId="788289CE" w14:textId="17B24946" w:rsidR="004F6D5F" w:rsidRDefault="004F6D5F" w:rsidP="004F6D5F">
      <w:pPr>
        <w:pStyle w:val="ListParagraph"/>
        <w:numPr>
          <w:ilvl w:val="1"/>
          <w:numId w:val="2"/>
        </w:numPr>
        <w:spacing w:after="0" w:line="240" w:lineRule="auto"/>
        <w:rPr>
          <w:rFonts w:ascii="Arial" w:hAnsi="Arial" w:cs="Arial"/>
          <w:sz w:val="24"/>
          <w:szCs w:val="24"/>
        </w:rPr>
      </w:pPr>
      <w:r>
        <w:rPr>
          <w:rFonts w:ascii="Arial" w:hAnsi="Arial" w:cs="Arial"/>
          <w:sz w:val="24"/>
          <w:szCs w:val="24"/>
        </w:rPr>
        <w:t>Facts</w:t>
      </w:r>
    </w:p>
    <w:p w14:paraId="2DB1B3A9" w14:textId="1FDBF0BE" w:rsidR="004F6D5F" w:rsidRDefault="004F6D5F" w:rsidP="004F6D5F">
      <w:pPr>
        <w:pStyle w:val="ListParagraph"/>
        <w:numPr>
          <w:ilvl w:val="2"/>
          <w:numId w:val="2"/>
        </w:numPr>
        <w:spacing w:after="0" w:line="240" w:lineRule="auto"/>
        <w:rPr>
          <w:rFonts w:ascii="Arial" w:hAnsi="Arial" w:cs="Arial"/>
          <w:sz w:val="24"/>
          <w:szCs w:val="24"/>
        </w:rPr>
      </w:pPr>
      <w:r>
        <w:rPr>
          <w:rFonts w:ascii="Arial" w:hAnsi="Arial" w:cs="Arial"/>
          <w:sz w:val="24"/>
          <w:szCs w:val="24"/>
        </w:rPr>
        <w:t>John Cox and Sarah Dobrozsi, two physicians employed by the Children’s Hospital of Wisconsin, wanted to adopt a child named L.G. It would have been their third adopted child.</w:t>
      </w:r>
    </w:p>
    <w:p w14:paraId="77C0E357" w14:textId="4F75E15D" w:rsidR="004F6D5F" w:rsidRDefault="004F6D5F" w:rsidP="004F6D5F">
      <w:pPr>
        <w:pStyle w:val="ListParagraph"/>
        <w:numPr>
          <w:ilvl w:val="2"/>
          <w:numId w:val="2"/>
        </w:numPr>
        <w:spacing w:after="0" w:line="240" w:lineRule="auto"/>
        <w:rPr>
          <w:rFonts w:ascii="Arial" w:hAnsi="Arial" w:cs="Arial"/>
          <w:sz w:val="24"/>
          <w:szCs w:val="24"/>
        </w:rPr>
      </w:pPr>
      <w:r>
        <w:rPr>
          <w:rFonts w:ascii="Arial" w:hAnsi="Arial" w:cs="Arial"/>
          <w:sz w:val="24"/>
          <w:szCs w:val="24"/>
        </w:rPr>
        <w:t>During the “pre-adopted period,” John Cox fell asleep with L.G. in his arms while reading a book, resulting in skin lesions on L.G.’s arms, as well as a broken clavicle.</w:t>
      </w:r>
    </w:p>
    <w:p w14:paraId="78538460" w14:textId="4B4AFD97" w:rsidR="004F6D5F" w:rsidRDefault="004F6D5F" w:rsidP="004F6D5F">
      <w:pPr>
        <w:pStyle w:val="ListParagraph"/>
        <w:numPr>
          <w:ilvl w:val="2"/>
          <w:numId w:val="2"/>
        </w:numPr>
        <w:spacing w:after="0" w:line="240" w:lineRule="auto"/>
        <w:rPr>
          <w:rFonts w:ascii="Arial" w:hAnsi="Arial" w:cs="Arial"/>
          <w:sz w:val="24"/>
          <w:szCs w:val="24"/>
        </w:rPr>
      </w:pPr>
      <w:r>
        <w:rPr>
          <w:rFonts w:ascii="Arial" w:hAnsi="Arial" w:cs="Arial"/>
          <w:sz w:val="24"/>
          <w:szCs w:val="24"/>
        </w:rPr>
        <w:t xml:space="preserve">The same day as the injury, Dr. Pomeranz-the family’s pediatrician-reached a diagnosis and referred the case to Dr. Petska, who specialized in cases of possible child abuse. This was standard procedure. </w:t>
      </w:r>
    </w:p>
    <w:p w14:paraId="16EF7575" w14:textId="72ADD568" w:rsidR="004F6D5F" w:rsidRDefault="004F6D5F" w:rsidP="004F6D5F">
      <w:pPr>
        <w:pStyle w:val="ListParagraph"/>
        <w:numPr>
          <w:ilvl w:val="2"/>
          <w:numId w:val="2"/>
        </w:numPr>
        <w:spacing w:after="0" w:line="240" w:lineRule="auto"/>
        <w:rPr>
          <w:rFonts w:ascii="Arial" w:hAnsi="Arial" w:cs="Arial"/>
          <w:sz w:val="24"/>
          <w:szCs w:val="24"/>
        </w:rPr>
      </w:pPr>
      <w:r>
        <w:rPr>
          <w:rFonts w:ascii="Arial" w:hAnsi="Arial" w:cs="Arial"/>
          <w:sz w:val="24"/>
          <w:szCs w:val="24"/>
        </w:rPr>
        <w:t>Dr. Pomeranz also referred L.G. to a dermatologist and reported the case to Child Protective Services, who interviewed Cox and Dobrozsi, inspected the home, and found no reason for intervention at the time.</w:t>
      </w:r>
    </w:p>
    <w:p w14:paraId="2236E88D" w14:textId="77777777" w:rsidR="001B2B63" w:rsidRDefault="004F6D5F" w:rsidP="004F6D5F">
      <w:pPr>
        <w:pStyle w:val="ListParagraph"/>
        <w:numPr>
          <w:ilvl w:val="2"/>
          <w:numId w:val="2"/>
        </w:numPr>
        <w:spacing w:after="0" w:line="240" w:lineRule="auto"/>
        <w:rPr>
          <w:rFonts w:ascii="Arial" w:hAnsi="Arial" w:cs="Arial"/>
          <w:sz w:val="24"/>
          <w:szCs w:val="24"/>
        </w:rPr>
      </w:pPr>
      <w:r>
        <w:rPr>
          <w:rFonts w:ascii="Arial" w:hAnsi="Arial" w:cs="Arial"/>
          <w:sz w:val="24"/>
          <w:szCs w:val="24"/>
        </w:rPr>
        <w:t>Dr. Petska found no definitive evidence of child abuse or intentional harm. Thereafter, Dr. Petska recused herself from further treatment due to a supposed conflict of interest.</w:t>
      </w:r>
    </w:p>
    <w:p w14:paraId="2C18DB6D" w14:textId="77777777" w:rsidR="001B2B63" w:rsidRDefault="001B2B63" w:rsidP="004F6D5F">
      <w:pPr>
        <w:pStyle w:val="ListParagraph"/>
        <w:numPr>
          <w:ilvl w:val="2"/>
          <w:numId w:val="2"/>
        </w:numPr>
        <w:spacing w:after="0" w:line="240" w:lineRule="auto"/>
        <w:rPr>
          <w:rFonts w:ascii="Arial" w:hAnsi="Arial" w:cs="Arial"/>
          <w:sz w:val="24"/>
          <w:szCs w:val="24"/>
        </w:rPr>
      </w:pPr>
      <w:r>
        <w:rPr>
          <w:rFonts w:ascii="Arial" w:hAnsi="Arial" w:cs="Arial"/>
          <w:sz w:val="24"/>
          <w:szCs w:val="24"/>
        </w:rPr>
        <w:lastRenderedPageBreak/>
        <w:t>Dr. Petska referred care to Nurse Practitioner Ventura, but Cox and Dobrozsi were not told the name of the provider of allowed to attend the appointment with Ventura.</w:t>
      </w:r>
    </w:p>
    <w:p w14:paraId="663EF873" w14:textId="77777777" w:rsidR="001B2B63" w:rsidRDefault="001B2B63" w:rsidP="004F6D5F">
      <w:pPr>
        <w:pStyle w:val="ListParagraph"/>
        <w:numPr>
          <w:ilvl w:val="2"/>
          <w:numId w:val="2"/>
        </w:numPr>
        <w:spacing w:after="0" w:line="240" w:lineRule="auto"/>
        <w:rPr>
          <w:rFonts w:ascii="Arial" w:hAnsi="Arial" w:cs="Arial"/>
          <w:sz w:val="24"/>
          <w:szCs w:val="24"/>
        </w:rPr>
      </w:pPr>
      <w:r>
        <w:rPr>
          <w:rFonts w:ascii="Arial" w:hAnsi="Arial" w:cs="Arial"/>
          <w:sz w:val="24"/>
          <w:szCs w:val="24"/>
        </w:rPr>
        <w:t>Ventura then concluded that L.G.’s injuries occurred due to abuse without consulting with an orthopedic specialist or the supervising physician. Ventura also described L.G. as covered in bruises and called or directed that the police be called.</w:t>
      </w:r>
    </w:p>
    <w:p w14:paraId="132E7EEE" w14:textId="77777777" w:rsidR="001B2B63" w:rsidRDefault="001B2B63" w:rsidP="004F6D5F">
      <w:pPr>
        <w:pStyle w:val="ListParagraph"/>
        <w:numPr>
          <w:ilvl w:val="2"/>
          <w:numId w:val="2"/>
        </w:numPr>
        <w:spacing w:after="0" w:line="240" w:lineRule="auto"/>
        <w:rPr>
          <w:rFonts w:ascii="Arial" w:hAnsi="Arial" w:cs="Arial"/>
          <w:sz w:val="24"/>
          <w:szCs w:val="24"/>
        </w:rPr>
      </w:pPr>
      <w:r>
        <w:rPr>
          <w:rFonts w:ascii="Arial" w:hAnsi="Arial" w:cs="Arial"/>
          <w:sz w:val="24"/>
          <w:szCs w:val="24"/>
        </w:rPr>
        <w:t>An officer evaluated L.G. and noted “three small bruises” and found no evidence of abuse at the time. Nevertheless, CPS instructed that Cox and Dobrozsi needed supervision while around all of their children for an indefinite period. The next day, the adoption service and birth parents went to the home and continued to support L.G.’s adoption by Cox and Dobrozsi.</w:t>
      </w:r>
    </w:p>
    <w:p w14:paraId="66F021AD" w14:textId="77777777" w:rsidR="001B2B63" w:rsidRDefault="001B2B63" w:rsidP="004F6D5F">
      <w:pPr>
        <w:pStyle w:val="ListParagraph"/>
        <w:numPr>
          <w:ilvl w:val="2"/>
          <w:numId w:val="2"/>
        </w:numPr>
        <w:spacing w:after="0" w:line="240" w:lineRule="auto"/>
        <w:rPr>
          <w:rFonts w:ascii="Arial" w:hAnsi="Arial" w:cs="Arial"/>
          <w:sz w:val="24"/>
          <w:szCs w:val="24"/>
        </w:rPr>
      </w:pPr>
      <w:r>
        <w:rPr>
          <w:rFonts w:ascii="Arial" w:hAnsi="Arial" w:cs="Arial"/>
          <w:sz w:val="24"/>
          <w:szCs w:val="24"/>
        </w:rPr>
        <w:t xml:space="preserve">Dr. Pomeranz supported and advocated for Cox and Dobrozsi, who submitted twelve physician reports in their favor pursuant to the CPS review procedure. </w:t>
      </w:r>
    </w:p>
    <w:p w14:paraId="031186EC" w14:textId="77777777" w:rsidR="001B2B63" w:rsidRDefault="001B2B63" w:rsidP="004F6D5F">
      <w:pPr>
        <w:pStyle w:val="ListParagraph"/>
        <w:numPr>
          <w:ilvl w:val="2"/>
          <w:numId w:val="2"/>
        </w:numPr>
        <w:spacing w:after="0" w:line="240" w:lineRule="auto"/>
        <w:rPr>
          <w:rFonts w:ascii="Arial" w:hAnsi="Arial" w:cs="Arial"/>
          <w:sz w:val="24"/>
          <w:szCs w:val="24"/>
        </w:rPr>
      </w:pPr>
      <w:r>
        <w:rPr>
          <w:rFonts w:ascii="Arial" w:hAnsi="Arial" w:cs="Arial"/>
          <w:sz w:val="24"/>
          <w:szCs w:val="24"/>
        </w:rPr>
        <w:t>L.G. was taken from them and not returned.</w:t>
      </w:r>
    </w:p>
    <w:p w14:paraId="7C4A45B5" w14:textId="77777777" w:rsidR="001B2B63" w:rsidRDefault="001B2B63" w:rsidP="004F6D5F">
      <w:pPr>
        <w:pStyle w:val="ListParagraph"/>
        <w:numPr>
          <w:ilvl w:val="2"/>
          <w:numId w:val="2"/>
        </w:numPr>
        <w:spacing w:after="0" w:line="240" w:lineRule="auto"/>
        <w:rPr>
          <w:rFonts w:ascii="Arial" w:hAnsi="Arial" w:cs="Arial"/>
          <w:sz w:val="24"/>
          <w:szCs w:val="24"/>
        </w:rPr>
      </w:pPr>
      <w:r>
        <w:rPr>
          <w:rFonts w:ascii="Arial" w:hAnsi="Arial" w:cs="Arial"/>
          <w:sz w:val="24"/>
          <w:szCs w:val="24"/>
        </w:rPr>
        <w:t>CPS ended up clearing Cox of any wrongdoing, but he pled to negligent failure to provide necessary care to a child in the criminal proceedings pursuant to a Deferred Prosecution Agreement (which Cox compiled with).</w:t>
      </w:r>
    </w:p>
    <w:p w14:paraId="09386ADE" w14:textId="77777777" w:rsidR="001B2B63" w:rsidRDefault="001B2B63" w:rsidP="001B2B63">
      <w:pPr>
        <w:pStyle w:val="ListParagraph"/>
        <w:numPr>
          <w:ilvl w:val="1"/>
          <w:numId w:val="2"/>
        </w:numPr>
        <w:spacing w:after="0" w:line="240" w:lineRule="auto"/>
        <w:rPr>
          <w:rFonts w:ascii="Arial" w:hAnsi="Arial" w:cs="Arial"/>
          <w:sz w:val="24"/>
          <w:szCs w:val="24"/>
        </w:rPr>
      </w:pPr>
      <w:r>
        <w:rPr>
          <w:rFonts w:ascii="Arial" w:hAnsi="Arial" w:cs="Arial"/>
          <w:sz w:val="24"/>
          <w:szCs w:val="24"/>
        </w:rPr>
        <w:t>Cox and Dobrozsi sued for civil conspiracy, defamation, IIED, NIED, etc.</w:t>
      </w:r>
    </w:p>
    <w:p w14:paraId="0F209372" w14:textId="77777777" w:rsidR="001B2B63" w:rsidRDefault="001B2B63" w:rsidP="001B2B63">
      <w:pPr>
        <w:pStyle w:val="ListParagraph"/>
        <w:numPr>
          <w:ilvl w:val="1"/>
          <w:numId w:val="2"/>
        </w:numPr>
        <w:spacing w:after="0" w:line="240" w:lineRule="auto"/>
        <w:rPr>
          <w:rFonts w:ascii="Arial" w:hAnsi="Arial" w:cs="Arial"/>
          <w:sz w:val="24"/>
          <w:szCs w:val="24"/>
        </w:rPr>
      </w:pPr>
      <w:r>
        <w:rPr>
          <w:rFonts w:ascii="Arial" w:hAnsi="Arial" w:cs="Arial"/>
          <w:sz w:val="24"/>
          <w:szCs w:val="24"/>
        </w:rPr>
        <w:t>Exclusive remedy does not apply, because the Plaintiffs’ claimed injuries did not occur in the course of their employment. Rather, the claims relate to how the Plaintiffs were treated as foster parents.</w:t>
      </w:r>
    </w:p>
    <w:p w14:paraId="6B7A4AC7" w14:textId="77777777" w:rsidR="001B2B63" w:rsidRDefault="001B2B63" w:rsidP="001B2B63">
      <w:pPr>
        <w:pStyle w:val="ListParagraph"/>
        <w:numPr>
          <w:ilvl w:val="0"/>
          <w:numId w:val="2"/>
        </w:numPr>
        <w:spacing w:after="0" w:line="240" w:lineRule="auto"/>
        <w:rPr>
          <w:rFonts w:ascii="Arial" w:hAnsi="Arial" w:cs="Arial"/>
          <w:sz w:val="24"/>
          <w:szCs w:val="24"/>
        </w:rPr>
      </w:pPr>
      <w:r>
        <w:rPr>
          <w:rFonts w:ascii="Arial" w:hAnsi="Arial" w:cs="Arial"/>
          <w:i/>
          <w:iCs/>
          <w:sz w:val="24"/>
          <w:szCs w:val="24"/>
        </w:rPr>
        <w:t xml:space="preserve">Estate of </w:t>
      </w:r>
      <w:proofErr w:type="spellStart"/>
      <w:r>
        <w:rPr>
          <w:rFonts w:ascii="Arial" w:hAnsi="Arial" w:cs="Arial"/>
          <w:i/>
          <w:iCs/>
          <w:sz w:val="24"/>
          <w:szCs w:val="24"/>
        </w:rPr>
        <w:t>DeRuiz</w:t>
      </w:r>
      <w:proofErr w:type="spellEnd"/>
      <w:r>
        <w:rPr>
          <w:rFonts w:ascii="Arial" w:hAnsi="Arial" w:cs="Arial"/>
          <w:i/>
          <w:iCs/>
          <w:sz w:val="24"/>
          <w:szCs w:val="24"/>
        </w:rPr>
        <w:t xml:space="preserve"> by Ruiz v. ConAgra Foods Packaged Foods, LLC, </w:t>
      </w:r>
      <w:r>
        <w:rPr>
          <w:rFonts w:ascii="Arial" w:hAnsi="Arial" w:cs="Arial"/>
          <w:sz w:val="24"/>
          <w:szCs w:val="24"/>
        </w:rPr>
        <w:t>601 F.Supp.3d 368 (E.D. Wis. 2022).</w:t>
      </w:r>
    </w:p>
    <w:p w14:paraId="0798606B" w14:textId="77777777" w:rsidR="001B2B63" w:rsidRDefault="001B2B63" w:rsidP="001B2B63">
      <w:pPr>
        <w:pStyle w:val="ListParagraph"/>
        <w:numPr>
          <w:ilvl w:val="1"/>
          <w:numId w:val="2"/>
        </w:numPr>
        <w:spacing w:after="0" w:line="240" w:lineRule="auto"/>
        <w:rPr>
          <w:rFonts w:ascii="Arial" w:hAnsi="Arial" w:cs="Arial"/>
          <w:sz w:val="24"/>
          <w:szCs w:val="24"/>
        </w:rPr>
      </w:pPr>
      <w:r>
        <w:rPr>
          <w:rFonts w:ascii="Arial" w:hAnsi="Arial" w:cs="Arial"/>
          <w:sz w:val="24"/>
          <w:szCs w:val="24"/>
        </w:rPr>
        <w:t xml:space="preserve">Worker contracted coronavirus at work and passed it onto his wife. She passed from the virus. Wrongful death and survival actions were brought against the employer for negligence, and the employer brought a motion to dismiss. </w:t>
      </w:r>
    </w:p>
    <w:p w14:paraId="016B25DD" w14:textId="77777777" w:rsidR="001B2B63" w:rsidRDefault="001B2B63" w:rsidP="001B2B63">
      <w:pPr>
        <w:pStyle w:val="ListParagraph"/>
        <w:numPr>
          <w:ilvl w:val="1"/>
          <w:numId w:val="2"/>
        </w:numPr>
        <w:spacing w:after="0" w:line="240" w:lineRule="auto"/>
        <w:rPr>
          <w:rFonts w:ascii="Arial" w:hAnsi="Arial" w:cs="Arial"/>
          <w:sz w:val="24"/>
          <w:szCs w:val="24"/>
        </w:rPr>
      </w:pPr>
      <w:r>
        <w:rPr>
          <w:rFonts w:ascii="Arial" w:hAnsi="Arial" w:cs="Arial"/>
          <w:sz w:val="24"/>
          <w:szCs w:val="24"/>
        </w:rPr>
        <w:t>Injured worker’s wrongful death claim against the employer was barred by the worker’s compensation exclusive remedy statute. There was an “unbroken chain of events.”</w:t>
      </w:r>
    </w:p>
    <w:p w14:paraId="73A1C323" w14:textId="7FBA91B7" w:rsidR="001B2B63" w:rsidRDefault="001B2B63" w:rsidP="001B2B63">
      <w:pPr>
        <w:pStyle w:val="ListParagraph"/>
        <w:numPr>
          <w:ilvl w:val="1"/>
          <w:numId w:val="2"/>
        </w:numPr>
        <w:spacing w:after="0" w:line="240" w:lineRule="auto"/>
        <w:rPr>
          <w:rFonts w:ascii="Arial" w:hAnsi="Arial" w:cs="Arial"/>
          <w:sz w:val="24"/>
          <w:szCs w:val="24"/>
        </w:rPr>
      </w:pPr>
      <w:r>
        <w:rPr>
          <w:rFonts w:ascii="Arial" w:hAnsi="Arial" w:cs="Arial"/>
          <w:sz w:val="24"/>
          <w:szCs w:val="24"/>
        </w:rPr>
        <w:t xml:space="preserve">Estate’s survival action was not barred by the exclusive remedy statute, because the wife could not take advantage of “the grand bargain.” </w:t>
      </w:r>
    </w:p>
    <w:p w14:paraId="337505C1" w14:textId="77777777" w:rsidR="000002F6" w:rsidRPr="000002F6" w:rsidRDefault="000002F6" w:rsidP="000002F6">
      <w:pPr>
        <w:spacing w:after="0" w:line="240" w:lineRule="auto"/>
        <w:rPr>
          <w:rFonts w:ascii="Arial" w:hAnsi="Arial" w:cs="Arial"/>
          <w:sz w:val="24"/>
          <w:szCs w:val="24"/>
        </w:rPr>
      </w:pPr>
    </w:p>
    <w:p w14:paraId="3B0B3FAA" w14:textId="77777777" w:rsidR="001B2B63" w:rsidRDefault="001B2B63" w:rsidP="001B2B63">
      <w:pPr>
        <w:spacing w:after="0" w:line="240" w:lineRule="auto"/>
        <w:rPr>
          <w:rFonts w:ascii="Arial" w:hAnsi="Arial" w:cs="Arial"/>
          <w:b/>
          <w:bCs/>
          <w:sz w:val="24"/>
          <w:szCs w:val="24"/>
          <w:u w:val="single"/>
        </w:rPr>
      </w:pPr>
      <w:r>
        <w:rPr>
          <w:rFonts w:ascii="Arial" w:hAnsi="Arial" w:cs="Arial"/>
          <w:b/>
          <w:bCs/>
          <w:sz w:val="24"/>
          <w:szCs w:val="24"/>
          <w:u w:val="single"/>
        </w:rPr>
        <w:t>Court of Appeals</w:t>
      </w:r>
    </w:p>
    <w:p w14:paraId="11E0F9FC" w14:textId="7D2235AA" w:rsidR="004F6D5F" w:rsidRDefault="000002F6" w:rsidP="001B2B63">
      <w:pPr>
        <w:pStyle w:val="ListParagraph"/>
        <w:numPr>
          <w:ilvl w:val="0"/>
          <w:numId w:val="4"/>
        </w:numPr>
        <w:spacing w:after="0" w:line="240" w:lineRule="auto"/>
        <w:rPr>
          <w:rFonts w:ascii="Arial" w:hAnsi="Arial" w:cs="Arial"/>
          <w:sz w:val="24"/>
          <w:szCs w:val="24"/>
        </w:rPr>
      </w:pPr>
      <w:r>
        <w:rPr>
          <w:rFonts w:ascii="Arial" w:hAnsi="Arial" w:cs="Arial"/>
          <w:i/>
          <w:iCs/>
          <w:sz w:val="24"/>
          <w:szCs w:val="24"/>
        </w:rPr>
        <w:t xml:space="preserve">Rood v. Selective Ins. Co. of S.C., </w:t>
      </w:r>
      <w:r>
        <w:rPr>
          <w:rFonts w:ascii="Arial" w:hAnsi="Arial" w:cs="Arial"/>
          <w:sz w:val="24"/>
          <w:szCs w:val="24"/>
        </w:rPr>
        <w:t>2022 WI App 50, 404 Wis. 2d 512, 980 N.W.2d 282 (petition for review denied).</w:t>
      </w:r>
    </w:p>
    <w:p w14:paraId="2471B438" w14:textId="26E36516" w:rsidR="000002F6" w:rsidRDefault="000002F6" w:rsidP="000002F6">
      <w:pPr>
        <w:pStyle w:val="ListParagraph"/>
        <w:numPr>
          <w:ilvl w:val="1"/>
          <w:numId w:val="4"/>
        </w:numPr>
        <w:spacing w:after="0" w:line="240" w:lineRule="auto"/>
        <w:rPr>
          <w:rFonts w:ascii="Arial" w:hAnsi="Arial" w:cs="Arial"/>
          <w:sz w:val="24"/>
          <w:szCs w:val="24"/>
        </w:rPr>
      </w:pPr>
      <w:r>
        <w:rPr>
          <w:rFonts w:ascii="Arial" w:hAnsi="Arial" w:cs="Arial"/>
          <w:sz w:val="24"/>
          <w:szCs w:val="24"/>
        </w:rPr>
        <w:t>“Fellow Employee Extension” in CGL policy did not waive exclusive remedy defenses.</w:t>
      </w:r>
    </w:p>
    <w:p w14:paraId="7CA9C6F1" w14:textId="24DDEA10" w:rsidR="000002F6" w:rsidRDefault="000002F6" w:rsidP="000002F6">
      <w:pPr>
        <w:pStyle w:val="ListParagraph"/>
        <w:numPr>
          <w:ilvl w:val="1"/>
          <w:numId w:val="4"/>
        </w:numPr>
        <w:spacing w:after="0" w:line="240" w:lineRule="auto"/>
        <w:rPr>
          <w:rFonts w:ascii="Arial" w:hAnsi="Arial" w:cs="Arial"/>
          <w:sz w:val="24"/>
          <w:szCs w:val="24"/>
        </w:rPr>
      </w:pPr>
      <w:r>
        <w:rPr>
          <w:rFonts w:ascii="Arial" w:hAnsi="Arial" w:cs="Arial"/>
          <w:sz w:val="24"/>
          <w:szCs w:val="24"/>
        </w:rPr>
        <w:lastRenderedPageBreak/>
        <w:t>A lull is not a “motor vehicle” pursuant to Wis. Stat. Section 102.03(2). Thus, the co-employee negligent use of a motor vehicle not owned or leased by the employer exception to exclusive remedy did not apply.</w:t>
      </w:r>
    </w:p>
    <w:p w14:paraId="70693F8D" w14:textId="5367F304" w:rsidR="000002F6" w:rsidRDefault="000002F6" w:rsidP="000002F6">
      <w:pPr>
        <w:pStyle w:val="ListParagraph"/>
        <w:numPr>
          <w:ilvl w:val="0"/>
          <w:numId w:val="4"/>
        </w:numPr>
        <w:spacing w:after="0" w:line="240" w:lineRule="auto"/>
        <w:rPr>
          <w:rFonts w:ascii="Arial" w:hAnsi="Arial" w:cs="Arial"/>
          <w:sz w:val="24"/>
          <w:szCs w:val="24"/>
        </w:rPr>
      </w:pPr>
      <w:r>
        <w:rPr>
          <w:rFonts w:ascii="Arial" w:hAnsi="Arial" w:cs="Arial"/>
          <w:i/>
          <w:iCs/>
          <w:sz w:val="24"/>
          <w:szCs w:val="24"/>
        </w:rPr>
        <w:t xml:space="preserve">SK Mgmt., LLC v. King, </w:t>
      </w:r>
      <w:r>
        <w:rPr>
          <w:rFonts w:ascii="Arial" w:hAnsi="Arial" w:cs="Arial"/>
          <w:sz w:val="24"/>
          <w:szCs w:val="24"/>
        </w:rPr>
        <w:t>2022 WI App 52, 980 N.W.2d 490 (unpublished).</w:t>
      </w:r>
    </w:p>
    <w:p w14:paraId="55E2C408" w14:textId="073FB4E7" w:rsidR="000002F6" w:rsidRDefault="000002F6" w:rsidP="000002F6">
      <w:pPr>
        <w:pStyle w:val="ListParagraph"/>
        <w:numPr>
          <w:ilvl w:val="1"/>
          <w:numId w:val="4"/>
        </w:numPr>
        <w:spacing w:after="0" w:line="240" w:lineRule="auto"/>
        <w:rPr>
          <w:rFonts w:ascii="Arial" w:hAnsi="Arial" w:cs="Arial"/>
          <w:sz w:val="24"/>
          <w:szCs w:val="24"/>
        </w:rPr>
      </w:pPr>
      <w:r>
        <w:rPr>
          <w:rFonts w:ascii="Arial" w:hAnsi="Arial" w:cs="Arial"/>
          <w:sz w:val="24"/>
          <w:szCs w:val="24"/>
        </w:rPr>
        <w:t>Independent Contractor case involving the nine-part test per Wis. Stat. Section 102.07(8)(b).</w:t>
      </w:r>
    </w:p>
    <w:p w14:paraId="320BA609" w14:textId="03794A02" w:rsidR="000002F6" w:rsidRDefault="000002F6" w:rsidP="000002F6">
      <w:pPr>
        <w:pStyle w:val="ListParagraph"/>
        <w:numPr>
          <w:ilvl w:val="1"/>
          <w:numId w:val="4"/>
        </w:numPr>
        <w:spacing w:after="0" w:line="240" w:lineRule="auto"/>
        <w:rPr>
          <w:rFonts w:ascii="Arial" w:hAnsi="Arial" w:cs="Arial"/>
          <w:sz w:val="24"/>
          <w:szCs w:val="24"/>
        </w:rPr>
      </w:pPr>
      <w:r>
        <w:rPr>
          <w:rFonts w:ascii="Arial" w:hAnsi="Arial" w:cs="Arial"/>
          <w:sz w:val="24"/>
          <w:szCs w:val="24"/>
        </w:rPr>
        <w:t>Facts</w:t>
      </w:r>
    </w:p>
    <w:p w14:paraId="5F18DBE8" w14:textId="510674C5" w:rsidR="000002F6" w:rsidRDefault="000002F6" w:rsidP="000002F6">
      <w:pPr>
        <w:pStyle w:val="ListParagraph"/>
        <w:numPr>
          <w:ilvl w:val="2"/>
          <w:numId w:val="4"/>
        </w:numPr>
        <w:spacing w:after="0" w:line="240" w:lineRule="auto"/>
        <w:rPr>
          <w:rFonts w:ascii="Arial" w:hAnsi="Arial" w:cs="Arial"/>
          <w:sz w:val="24"/>
          <w:szCs w:val="24"/>
        </w:rPr>
      </w:pPr>
      <w:r>
        <w:rPr>
          <w:rFonts w:ascii="Arial" w:hAnsi="Arial" w:cs="Arial"/>
          <w:sz w:val="24"/>
          <w:szCs w:val="24"/>
        </w:rPr>
        <w:t>SK Management hired Schweinert (and his sole proprietorship—Mr. Phixitall) to do demolition work.</w:t>
      </w:r>
    </w:p>
    <w:p w14:paraId="63315CCC" w14:textId="6DBE752D" w:rsidR="000002F6" w:rsidRDefault="000002F6" w:rsidP="000002F6">
      <w:pPr>
        <w:pStyle w:val="ListParagraph"/>
        <w:numPr>
          <w:ilvl w:val="2"/>
          <w:numId w:val="4"/>
        </w:numPr>
        <w:spacing w:after="0" w:line="240" w:lineRule="auto"/>
        <w:rPr>
          <w:rFonts w:ascii="Arial" w:hAnsi="Arial" w:cs="Arial"/>
          <w:sz w:val="24"/>
          <w:szCs w:val="24"/>
        </w:rPr>
      </w:pPr>
      <w:r>
        <w:rPr>
          <w:rFonts w:ascii="Arial" w:hAnsi="Arial" w:cs="Arial"/>
          <w:sz w:val="24"/>
          <w:szCs w:val="24"/>
        </w:rPr>
        <w:t xml:space="preserve">Schweinert asked if he could bring helpers, including King, and SK’s property manager responded that he “did not care.” </w:t>
      </w:r>
    </w:p>
    <w:p w14:paraId="3EA235CF" w14:textId="5D5084BE" w:rsidR="000002F6" w:rsidRDefault="000002F6" w:rsidP="000002F6">
      <w:pPr>
        <w:pStyle w:val="ListParagraph"/>
        <w:numPr>
          <w:ilvl w:val="2"/>
          <w:numId w:val="4"/>
        </w:numPr>
        <w:spacing w:after="0" w:line="240" w:lineRule="auto"/>
        <w:rPr>
          <w:rFonts w:ascii="Arial" w:hAnsi="Arial" w:cs="Arial"/>
          <w:sz w:val="24"/>
          <w:szCs w:val="24"/>
        </w:rPr>
      </w:pPr>
      <w:r>
        <w:rPr>
          <w:rFonts w:ascii="Arial" w:hAnsi="Arial" w:cs="Arial"/>
          <w:sz w:val="24"/>
          <w:szCs w:val="24"/>
        </w:rPr>
        <w:t>SK relayed jobs through Schweinert but would occasionally direct workers through SK’s property manager.</w:t>
      </w:r>
    </w:p>
    <w:p w14:paraId="75014BF4" w14:textId="0FB1C0E8" w:rsidR="000002F6" w:rsidRDefault="000002F6" w:rsidP="000002F6">
      <w:pPr>
        <w:pStyle w:val="ListParagraph"/>
        <w:numPr>
          <w:ilvl w:val="2"/>
          <w:numId w:val="4"/>
        </w:numPr>
        <w:spacing w:after="0" w:line="240" w:lineRule="auto"/>
        <w:rPr>
          <w:rFonts w:ascii="Arial" w:hAnsi="Arial" w:cs="Arial"/>
          <w:sz w:val="24"/>
          <w:szCs w:val="24"/>
        </w:rPr>
      </w:pPr>
      <w:r>
        <w:rPr>
          <w:rFonts w:ascii="Arial" w:hAnsi="Arial" w:cs="Arial"/>
          <w:sz w:val="24"/>
          <w:szCs w:val="24"/>
        </w:rPr>
        <w:t>SK supplied tools, and King supplied none.</w:t>
      </w:r>
    </w:p>
    <w:p w14:paraId="31424A0A" w14:textId="2AE88D72" w:rsidR="000002F6" w:rsidRDefault="000002F6" w:rsidP="000002F6">
      <w:pPr>
        <w:pStyle w:val="ListParagraph"/>
        <w:numPr>
          <w:ilvl w:val="2"/>
          <w:numId w:val="4"/>
        </w:numPr>
        <w:spacing w:after="0" w:line="240" w:lineRule="auto"/>
        <w:rPr>
          <w:rFonts w:ascii="Arial" w:hAnsi="Arial" w:cs="Arial"/>
          <w:sz w:val="24"/>
          <w:szCs w:val="24"/>
        </w:rPr>
      </w:pPr>
      <w:r>
        <w:rPr>
          <w:rFonts w:ascii="Arial" w:hAnsi="Arial" w:cs="Arial"/>
          <w:sz w:val="24"/>
          <w:szCs w:val="24"/>
        </w:rPr>
        <w:t>SK paid Schweinert and all workers procured by Schweinert on an hourly rate set by SK. Payment was on one check, and a 1099 was sent to Schweinert but only included Schweinert’s wages.</w:t>
      </w:r>
    </w:p>
    <w:p w14:paraId="36871ED0" w14:textId="0C629228" w:rsidR="000002F6" w:rsidRDefault="000002F6" w:rsidP="000002F6">
      <w:pPr>
        <w:pStyle w:val="ListParagraph"/>
        <w:numPr>
          <w:ilvl w:val="2"/>
          <w:numId w:val="4"/>
        </w:numPr>
        <w:spacing w:after="0" w:line="240" w:lineRule="auto"/>
        <w:rPr>
          <w:rFonts w:ascii="Arial" w:hAnsi="Arial" w:cs="Arial"/>
          <w:sz w:val="24"/>
          <w:szCs w:val="24"/>
        </w:rPr>
      </w:pPr>
      <w:r>
        <w:rPr>
          <w:rFonts w:ascii="Arial" w:hAnsi="Arial" w:cs="Arial"/>
          <w:sz w:val="24"/>
          <w:szCs w:val="24"/>
        </w:rPr>
        <w:t>SK approved merit hourly wage increases and told Schweinert not to bring poor workers back.</w:t>
      </w:r>
    </w:p>
    <w:p w14:paraId="3C8DAF6B" w14:textId="0CD02D9C" w:rsidR="000002F6" w:rsidRDefault="000002F6" w:rsidP="000002F6">
      <w:pPr>
        <w:pStyle w:val="ListParagraph"/>
        <w:numPr>
          <w:ilvl w:val="2"/>
          <w:numId w:val="4"/>
        </w:numPr>
        <w:spacing w:after="0" w:line="240" w:lineRule="auto"/>
        <w:rPr>
          <w:rFonts w:ascii="Arial" w:hAnsi="Arial" w:cs="Arial"/>
          <w:sz w:val="24"/>
          <w:szCs w:val="24"/>
        </w:rPr>
      </w:pPr>
      <w:r>
        <w:rPr>
          <w:rFonts w:ascii="Arial" w:hAnsi="Arial" w:cs="Arial"/>
          <w:sz w:val="24"/>
          <w:szCs w:val="24"/>
        </w:rPr>
        <w:t>If a job was not satisfactory, Schweinert would come back and correct the job and earn additional hourly wages.</w:t>
      </w:r>
    </w:p>
    <w:p w14:paraId="29725EEA" w14:textId="45D076A2" w:rsidR="000002F6" w:rsidRDefault="000002F6" w:rsidP="000002F6">
      <w:pPr>
        <w:pStyle w:val="ListParagraph"/>
        <w:numPr>
          <w:ilvl w:val="2"/>
          <w:numId w:val="4"/>
        </w:numPr>
        <w:spacing w:after="0" w:line="240" w:lineRule="auto"/>
        <w:rPr>
          <w:rFonts w:ascii="Arial" w:hAnsi="Arial" w:cs="Arial"/>
          <w:sz w:val="24"/>
          <w:szCs w:val="24"/>
        </w:rPr>
      </w:pPr>
      <w:r>
        <w:rPr>
          <w:rFonts w:ascii="Arial" w:hAnsi="Arial" w:cs="Arial"/>
          <w:sz w:val="24"/>
          <w:szCs w:val="24"/>
        </w:rPr>
        <w:t>King was injured when he fell off a ladder, requiring right shoulder and elbow surgeries.</w:t>
      </w:r>
    </w:p>
    <w:p w14:paraId="69640CC6" w14:textId="3FF5C1D1" w:rsidR="000002F6" w:rsidRDefault="000002F6" w:rsidP="000002F6">
      <w:pPr>
        <w:pStyle w:val="ListParagraph"/>
        <w:numPr>
          <w:ilvl w:val="1"/>
          <w:numId w:val="4"/>
        </w:numPr>
        <w:spacing w:after="0" w:line="240" w:lineRule="auto"/>
        <w:rPr>
          <w:rFonts w:ascii="Arial" w:hAnsi="Arial" w:cs="Arial"/>
          <w:sz w:val="24"/>
          <w:szCs w:val="24"/>
        </w:rPr>
      </w:pPr>
      <w:r>
        <w:rPr>
          <w:rFonts w:ascii="Arial" w:hAnsi="Arial" w:cs="Arial"/>
          <w:sz w:val="24"/>
          <w:szCs w:val="24"/>
        </w:rPr>
        <w:t>Schweinert was not an independent contractor of SK.</w:t>
      </w:r>
    </w:p>
    <w:p w14:paraId="1BC06BD6" w14:textId="42265A53" w:rsidR="000002F6" w:rsidRDefault="000002F6" w:rsidP="000002F6">
      <w:pPr>
        <w:pStyle w:val="ListParagraph"/>
        <w:numPr>
          <w:ilvl w:val="2"/>
          <w:numId w:val="4"/>
        </w:numPr>
        <w:spacing w:after="0" w:line="240" w:lineRule="auto"/>
        <w:rPr>
          <w:rFonts w:ascii="Arial" w:hAnsi="Arial" w:cs="Arial"/>
          <w:sz w:val="24"/>
          <w:szCs w:val="24"/>
        </w:rPr>
      </w:pPr>
      <w:r>
        <w:rPr>
          <w:rFonts w:ascii="Arial" w:hAnsi="Arial" w:cs="Arial"/>
          <w:sz w:val="24"/>
          <w:szCs w:val="24"/>
        </w:rPr>
        <w:t xml:space="preserve">Schweinert and King were paid hourly rates by SK. Thus, Schweinert: </w:t>
      </w:r>
    </w:p>
    <w:p w14:paraId="54640761" w14:textId="3EEF07C2" w:rsidR="000002F6" w:rsidRDefault="00503B8C" w:rsidP="000002F6">
      <w:pPr>
        <w:pStyle w:val="ListParagraph"/>
        <w:numPr>
          <w:ilvl w:val="3"/>
          <w:numId w:val="4"/>
        </w:numPr>
        <w:spacing w:after="0" w:line="240" w:lineRule="auto"/>
        <w:rPr>
          <w:rFonts w:ascii="Arial" w:hAnsi="Arial" w:cs="Arial"/>
          <w:sz w:val="24"/>
          <w:szCs w:val="24"/>
        </w:rPr>
      </w:pPr>
      <w:r>
        <w:rPr>
          <w:rFonts w:ascii="Arial" w:hAnsi="Arial" w:cs="Arial"/>
          <w:sz w:val="24"/>
          <w:szCs w:val="24"/>
        </w:rPr>
        <w:t>Did not operate under contracts to perform specific services or work for specific amounts of money and under which the independent contractor controls the services or work.</w:t>
      </w:r>
    </w:p>
    <w:p w14:paraId="73096F5F" w14:textId="5CC2857D" w:rsidR="00503B8C" w:rsidRDefault="00503B8C" w:rsidP="000002F6">
      <w:pPr>
        <w:pStyle w:val="ListParagraph"/>
        <w:numPr>
          <w:ilvl w:val="3"/>
          <w:numId w:val="4"/>
        </w:numPr>
        <w:spacing w:after="0" w:line="240" w:lineRule="auto"/>
        <w:rPr>
          <w:rFonts w:ascii="Arial" w:hAnsi="Arial" w:cs="Arial"/>
          <w:sz w:val="24"/>
          <w:szCs w:val="24"/>
        </w:rPr>
      </w:pPr>
      <w:r>
        <w:rPr>
          <w:rFonts w:ascii="Arial" w:hAnsi="Arial" w:cs="Arial"/>
          <w:sz w:val="24"/>
          <w:szCs w:val="24"/>
        </w:rPr>
        <w:t>Did not incur the main expenses related to the work under the contract.</w:t>
      </w:r>
    </w:p>
    <w:p w14:paraId="2D880559" w14:textId="729D9949" w:rsidR="00503B8C" w:rsidRDefault="00503B8C" w:rsidP="000002F6">
      <w:pPr>
        <w:pStyle w:val="ListParagraph"/>
        <w:numPr>
          <w:ilvl w:val="3"/>
          <w:numId w:val="4"/>
        </w:numPr>
        <w:spacing w:after="0" w:line="240" w:lineRule="auto"/>
        <w:rPr>
          <w:rFonts w:ascii="Arial" w:hAnsi="Arial" w:cs="Arial"/>
          <w:sz w:val="24"/>
          <w:szCs w:val="24"/>
        </w:rPr>
      </w:pPr>
      <w:r>
        <w:rPr>
          <w:rFonts w:ascii="Arial" w:hAnsi="Arial" w:cs="Arial"/>
          <w:sz w:val="24"/>
          <w:szCs w:val="24"/>
        </w:rPr>
        <w:t>Did not receive compensation under a contractor on a commission or per job, or competitive bid basis, and not any other basis.</w:t>
      </w:r>
    </w:p>
    <w:p w14:paraId="230E82F4" w14:textId="75E5F291" w:rsidR="00503B8C" w:rsidRDefault="00503B8C" w:rsidP="000002F6">
      <w:pPr>
        <w:pStyle w:val="ListParagraph"/>
        <w:numPr>
          <w:ilvl w:val="3"/>
          <w:numId w:val="4"/>
        </w:numPr>
        <w:spacing w:after="0" w:line="240" w:lineRule="auto"/>
        <w:rPr>
          <w:rFonts w:ascii="Arial" w:hAnsi="Arial" w:cs="Arial"/>
          <w:sz w:val="24"/>
          <w:szCs w:val="24"/>
        </w:rPr>
      </w:pPr>
      <w:r>
        <w:rPr>
          <w:rFonts w:ascii="Arial" w:hAnsi="Arial" w:cs="Arial"/>
          <w:sz w:val="24"/>
          <w:szCs w:val="24"/>
        </w:rPr>
        <w:t>Could not suffer a loss.</w:t>
      </w:r>
    </w:p>
    <w:p w14:paraId="1197A0FC" w14:textId="6F54979F" w:rsidR="00503B8C" w:rsidRDefault="00503B8C" w:rsidP="00503B8C">
      <w:pPr>
        <w:pStyle w:val="ListParagraph"/>
        <w:numPr>
          <w:ilvl w:val="2"/>
          <w:numId w:val="4"/>
        </w:numPr>
        <w:spacing w:after="0" w:line="240" w:lineRule="auto"/>
        <w:rPr>
          <w:rFonts w:ascii="Arial" w:hAnsi="Arial" w:cs="Arial"/>
          <w:sz w:val="24"/>
          <w:szCs w:val="24"/>
        </w:rPr>
      </w:pPr>
      <w:r>
        <w:rPr>
          <w:rFonts w:ascii="Arial" w:hAnsi="Arial" w:cs="Arial"/>
          <w:sz w:val="24"/>
          <w:szCs w:val="24"/>
        </w:rPr>
        <w:t>SK provided tools.</w:t>
      </w:r>
    </w:p>
    <w:p w14:paraId="1B499E2F" w14:textId="6D4E2771" w:rsidR="00503B8C" w:rsidRDefault="00503B8C" w:rsidP="00503B8C">
      <w:pPr>
        <w:pStyle w:val="ListParagraph"/>
        <w:numPr>
          <w:ilvl w:val="1"/>
          <w:numId w:val="4"/>
        </w:numPr>
        <w:spacing w:after="0" w:line="240" w:lineRule="auto"/>
        <w:rPr>
          <w:rFonts w:ascii="Arial" w:hAnsi="Arial" w:cs="Arial"/>
          <w:sz w:val="24"/>
          <w:szCs w:val="24"/>
        </w:rPr>
      </w:pPr>
      <w:r>
        <w:rPr>
          <w:rFonts w:ascii="Arial" w:hAnsi="Arial" w:cs="Arial"/>
          <w:sz w:val="24"/>
          <w:szCs w:val="24"/>
        </w:rPr>
        <w:t xml:space="preserve">Schweinert and King were also employees. </w:t>
      </w:r>
    </w:p>
    <w:p w14:paraId="6A4C1A67" w14:textId="5A3A459D" w:rsidR="00503B8C" w:rsidRDefault="00503B8C" w:rsidP="00503B8C">
      <w:pPr>
        <w:pStyle w:val="ListParagraph"/>
        <w:numPr>
          <w:ilvl w:val="0"/>
          <w:numId w:val="4"/>
        </w:numPr>
        <w:spacing w:after="0" w:line="240" w:lineRule="auto"/>
        <w:rPr>
          <w:rFonts w:ascii="Arial" w:hAnsi="Arial" w:cs="Arial"/>
          <w:sz w:val="24"/>
          <w:szCs w:val="24"/>
        </w:rPr>
      </w:pPr>
      <w:r>
        <w:rPr>
          <w:rFonts w:ascii="Arial" w:hAnsi="Arial" w:cs="Arial"/>
          <w:i/>
          <w:iCs/>
          <w:sz w:val="24"/>
          <w:szCs w:val="24"/>
        </w:rPr>
        <w:t xml:space="preserve">Conway Freight, Inc. v. LIRC, </w:t>
      </w:r>
      <w:r>
        <w:rPr>
          <w:rFonts w:ascii="Arial" w:hAnsi="Arial" w:cs="Arial"/>
          <w:sz w:val="24"/>
          <w:szCs w:val="24"/>
        </w:rPr>
        <w:t>2022 WI App 7, 970 N.W.2d 581 (unpublished).</w:t>
      </w:r>
    </w:p>
    <w:p w14:paraId="088D7BC5" w14:textId="09DC0A9F" w:rsidR="00503B8C" w:rsidRDefault="00503B8C" w:rsidP="00503B8C">
      <w:pPr>
        <w:pStyle w:val="ListParagraph"/>
        <w:numPr>
          <w:ilvl w:val="1"/>
          <w:numId w:val="4"/>
        </w:numPr>
        <w:spacing w:after="0" w:line="240" w:lineRule="auto"/>
        <w:rPr>
          <w:rFonts w:ascii="Arial" w:hAnsi="Arial" w:cs="Arial"/>
          <w:sz w:val="24"/>
          <w:szCs w:val="24"/>
        </w:rPr>
      </w:pPr>
      <w:r>
        <w:rPr>
          <w:rFonts w:ascii="Arial" w:hAnsi="Arial" w:cs="Arial"/>
          <w:sz w:val="24"/>
          <w:szCs w:val="24"/>
        </w:rPr>
        <w:t xml:space="preserve">Applicant sustained work-related occupational back injury, and his permanent restrictions were limiting. However, the lifting restrictions </w:t>
      </w:r>
      <w:proofErr w:type="gramStart"/>
      <w:r>
        <w:rPr>
          <w:rFonts w:ascii="Arial" w:hAnsi="Arial" w:cs="Arial"/>
          <w:sz w:val="24"/>
          <w:szCs w:val="24"/>
        </w:rPr>
        <w:t>took into account</w:t>
      </w:r>
      <w:proofErr w:type="gramEnd"/>
      <w:r>
        <w:rPr>
          <w:rFonts w:ascii="Arial" w:hAnsi="Arial" w:cs="Arial"/>
          <w:sz w:val="24"/>
          <w:szCs w:val="24"/>
        </w:rPr>
        <w:t xml:space="preserve"> the applicant’s unrelated high blood pressure.</w:t>
      </w:r>
    </w:p>
    <w:p w14:paraId="599021BE" w14:textId="2C52F236" w:rsidR="00503B8C" w:rsidRDefault="00503B8C" w:rsidP="00503B8C">
      <w:pPr>
        <w:pStyle w:val="ListParagraph"/>
        <w:numPr>
          <w:ilvl w:val="1"/>
          <w:numId w:val="4"/>
        </w:numPr>
        <w:spacing w:after="0" w:line="240" w:lineRule="auto"/>
        <w:rPr>
          <w:rFonts w:ascii="Arial" w:hAnsi="Arial" w:cs="Arial"/>
          <w:sz w:val="24"/>
          <w:szCs w:val="24"/>
        </w:rPr>
      </w:pPr>
      <w:r>
        <w:rPr>
          <w:rFonts w:ascii="Arial" w:hAnsi="Arial" w:cs="Arial"/>
          <w:sz w:val="24"/>
          <w:szCs w:val="24"/>
        </w:rPr>
        <w:t xml:space="preserve">Permanent total disability claim affirmed even though the work restrictions </w:t>
      </w:r>
      <w:proofErr w:type="gramStart"/>
      <w:r>
        <w:rPr>
          <w:rFonts w:ascii="Arial" w:hAnsi="Arial" w:cs="Arial"/>
          <w:sz w:val="24"/>
          <w:szCs w:val="24"/>
        </w:rPr>
        <w:t>took into account</w:t>
      </w:r>
      <w:proofErr w:type="gramEnd"/>
      <w:r>
        <w:rPr>
          <w:rFonts w:ascii="Arial" w:hAnsi="Arial" w:cs="Arial"/>
          <w:sz w:val="24"/>
          <w:szCs w:val="24"/>
        </w:rPr>
        <w:t xml:space="preserve"> restrictions relating to high blood pressure, because employers take employees as-is. </w:t>
      </w:r>
    </w:p>
    <w:p w14:paraId="0522C32F" w14:textId="3DB8F967" w:rsidR="00503B8C" w:rsidRDefault="00503B8C" w:rsidP="00503B8C">
      <w:pPr>
        <w:pStyle w:val="ListParagraph"/>
        <w:numPr>
          <w:ilvl w:val="0"/>
          <w:numId w:val="4"/>
        </w:numPr>
        <w:spacing w:after="0" w:line="240" w:lineRule="auto"/>
        <w:rPr>
          <w:rFonts w:ascii="Arial" w:hAnsi="Arial" w:cs="Arial"/>
          <w:sz w:val="24"/>
          <w:szCs w:val="24"/>
        </w:rPr>
      </w:pPr>
      <w:r>
        <w:rPr>
          <w:rFonts w:ascii="Arial" w:hAnsi="Arial" w:cs="Arial"/>
          <w:i/>
          <w:iCs/>
          <w:sz w:val="24"/>
          <w:szCs w:val="24"/>
        </w:rPr>
        <w:lastRenderedPageBreak/>
        <w:t>Menasha Packing Co., LLC v. LIRC,</w:t>
      </w:r>
      <w:r>
        <w:rPr>
          <w:rFonts w:ascii="Arial" w:hAnsi="Arial" w:cs="Arial"/>
          <w:i/>
          <w:iCs/>
          <w:sz w:val="24"/>
          <w:szCs w:val="24"/>
          <w:u w:val="single"/>
        </w:rPr>
        <w:t xml:space="preserve"> </w:t>
      </w:r>
      <w:r>
        <w:rPr>
          <w:rFonts w:ascii="Arial" w:hAnsi="Arial" w:cs="Arial"/>
          <w:sz w:val="24"/>
          <w:szCs w:val="24"/>
        </w:rPr>
        <w:t xml:space="preserve">Case No.: 2021AP175 (Ct. App. 2022) (summary disposition); </w:t>
      </w:r>
      <w:r>
        <w:rPr>
          <w:rFonts w:ascii="Arial" w:hAnsi="Arial" w:cs="Arial"/>
          <w:i/>
          <w:iCs/>
          <w:sz w:val="24"/>
          <w:szCs w:val="24"/>
        </w:rPr>
        <w:t xml:space="preserve">see also Svoboda v. Greenheck Fan Corp., </w:t>
      </w:r>
      <w:r>
        <w:rPr>
          <w:rFonts w:ascii="Arial" w:hAnsi="Arial" w:cs="Arial"/>
          <w:sz w:val="24"/>
          <w:szCs w:val="24"/>
        </w:rPr>
        <w:t xml:space="preserve">WC Claim No. 2007-017037 (ALJ Order 6/13/22). </w:t>
      </w:r>
    </w:p>
    <w:p w14:paraId="7C44B988" w14:textId="2C5928D6" w:rsidR="00503B8C" w:rsidRDefault="00503B8C" w:rsidP="00503B8C">
      <w:pPr>
        <w:pStyle w:val="ListParagraph"/>
        <w:numPr>
          <w:ilvl w:val="1"/>
          <w:numId w:val="4"/>
        </w:numPr>
        <w:spacing w:after="0" w:line="240" w:lineRule="auto"/>
        <w:rPr>
          <w:rFonts w:ascii="Arial" w:hAnsi="Arial" w:cs="Arial"/>
          <w:sz w:val="24"/>
          <w:szCs w:val="24"/>
        </w:rPr>
      </w:pPr>
      <w:r>
        <w:rPr>
          <w:rFonts w:ascii="Arial" w:hAnsi="Arial" w:cs="Arial"/>
          <w:sz w:val="24"/>
          <w:szCs w:val="24"/>
        </w:rPr>
        <w:t xml:space="preserve">Statute of Limitations tolled while hearing application is pending. </w:t>
      </w:r>
    </w:p>
    <w:p w14:paraId="73805CBA" w14:textId="77777777" w:rsidR="00503B8C" w:rsidRDefault="00503B8C" w:rsidP="00503B8C">
      <w:pPr>
        <w:pStyle w:val="ListParagraph"/>
        <w:spacing w:after="0" w:line="240" w:lineRule="auto"/>
        <w:ind w:left="1440"/>
        <w:rPr>
          <w:rFonts w:ascii="Arial" w:hAnsi="Arial" w:cs="Arial"/>
          <w:sz w:val="24"/>
          <w:szCs w:val="24"/>
        </w:rPr>
      </w:pPr>
    </w:p>
    <w:p w14:paraId="1E4B254A" w14:textId="587970B0" w:rsidR="00503B8C" w:rsidRDefault="00503B8C" w:rsidP="00503B8C">
      <w:pPr>
        <w:spacing w:after="0" w:line="240" w:lineRule="auto"/>
        <w:rPr>
          <w:rFonts w:ascii="Arial" w:hAnsi="Arial" w:cs="Arial"/>
          <w:b/>
          <w:bCs/>
          <w:sz w:val="24"/>
          <w:szCs w:val="24"/>
          <w:u w:val="single"/>
        </w:rPr>
      </w:pPr>
      <w:r>
        <w:rPr>
          <w:rFonts w:ascii="Arial" w:hAnsi="Arial" w:cs="Arial"/>
          <w:b/>
          <w:bCs/>
          <w:sz w:val="24"/>
          <w:szCs w:val="24"/>
          <w:u w:val="single"/>
        </w:rPr>
        <w:t>Labor and Industry Review Commission</w:t>
      </w:r>
    </w:p>
    <w:p w14:paraId="45E4FBAF" w14:textId="77777777" w:rsidR="00503B8C" w:rsidRDefault="00503B8C" w:rsidP="00503B8C">
      <w:pPr>
        <w:spacing w:after="0" w:line="240" w:lineRule="auto"/>
        <w:rPr>
          <w:rFonts w:ascii="Arial" w:hAnsi="Arial" w:cs="Arial"/>
          <w:b/>
          <w:bCs/>
          <w:sz w:val="24"/>
          <w:szCs w:val="24"/>
          <w:u w:val="single"/>
        </w:rPr>
      </w:pPr>
    </w:p>
    <w:p w14:paraId="4BCC31DA" w14:textId="1BFD84AC" w:rsidR="00503B8C" w:rsidRDefault="00503B8C" w:rsidP="00503B8C">
      <w:pPr>
        <w:pStyle w:val="ListParagraph"/>
        <w:numPr>
          <w:ilvl w:val="0"/>
          <w:numId w:val="5"/>
        </w:numPr>
        <w:spacing w:after="0" w:line="240" w:lineRule="auto"/>
        <w:rPr>
          <w:rFonts w:ascii="Arial" w:hAnsi="Arial" w:cs="Arial"/>
          <w:sz w:val="24"/>
          <w:szCs w:val="24"/>
        </w:rPr>
      </w:pPr>
      <w:r>
        <w:rPr>
          <w:rFonts w:ascii="Arial" w:hAnsi="Arial" w:cs="Arial"/>
          <w:sz w:val="24"/>
          <w:szCs w:val="24"/>
        </w:rPr>
        <w:t xml:space="preserve">Safety Penalty Claim: </w:t>
      </w:r>
      <w:proofErr w:type="spellStart"/>
      <w:r>
        <w:rPr>
          <w:rFonts w:ascii="Arial" w:hAnsi="Arial" w:cs="Arial"/>
          <w:i/>
          <w:iCs/>
          <w:sz w:val="24"/>
          <w:szCs w:val="24"/>
        </w:rPr>
        <w:t>Natera</w:t>
      </w:r>
      <w:proofErr w:type="spellEnd"/>
      <w:r>
        <w:rPr>
          <w:rFonts w:ascii="Arial" w:hAnsi="Arial" w:cs="Arial"/>
          <w:i/>
          <w:iCs/>
          <w:sz w:val="24"/>
          <w:szCs w:val="24"/>
        </w:rPr>
        <w:t xml:space="preserve"> v. City of Madison, </w:t>
      </w:r>
      <w:r>
        <w:rPr>
          <w:rFonts w:ascii="Arial" w:hAnsi="Arial" w:cs="Arial"/>
          <w:sz w:val="24"/>
          <w:szCs w:val="24"/>
        </w:rPr>
        <w:t>WC Claim No. 2014-0044948, 2022 WL 467960 (LIRC 1/27/2022).</w:t>
      </w:r>
    </w:p>
    <w:p w14:paraId="67D78470" w14:textId="74398AEC" w:rsidR="00135769" w:rsidRDefault="00135769" w:rsidP="00135769">
      <w:pPr>
        <w:pStyle w:val="ListParagraph"/>
        <w:numPr>
          <w:ilvl w:val="1"/>
          <w:numId w:val="5"/>
        </w:numPr>
        <w:spacing w:after="0" w:line="240" w:lineRule="auto"/>
        <w:rPr>
          <w:rFonts w:ascii="Arial" w:hAnsi="Arial" w:cs="Arial"/>
          <w:sz w:val="24"/>
          <w:szCs w:val="24"/>
        </w:rPr>
      </w:pPr>
      <w:r>
        <w:rPr>
          <w:rFonts w:ascii="Arial" w:hAnsi="Arial" w:cs="Arial"/>
          <w:sz w:val="24"/>
          <w:szCs w:val="24"/>
        </w:rPr>
        <w:t>Police officer slipped on ice at work. Fifteen percent safety penalty assessed for a violation of Wisconsin’s safe-place statute.</w:t>
      </w:r>
    </w:p>
    <w:p w14:paraId="5E937ED0" w14:textId="3E629D5C" w:rsidR="00135769" w:rsidRDefault="00135769" w:rsidP="00135769">
      <w:pPr>
        <w:pStyle w:val="ListParagraph"/>
        <w:numPr>
          <w:ilvl w:val="0"/>
          <w:numId w:val="5"/>
        </w:numPr>
        <w:spacing w:after="0" w:line="240" w:lineRule="auto"/>
        <w:rPr>
          <w:rFonts w:ascii="Arial" w:hAnsi="Arial" w:cs="Arial"/>
          <w:sz w:val="24"/>
          <w:szCs w:val="24"/>
        </w:rPr>
      </w:pPr>
      <w:r>
        <w:rPr>
          <w:rFonts w:ascii="Arial" w:hAnsi="Arial" w:cs="Arial"/>
          <w:sz w:val="24"/>
          <w:szCs w:val="24"/>
        </w:rPr>
        <w:t xml:space="preserve">Compromise Agreement Reopen Request: </w:t>
      </w:r>
      <w:proofErr w:type="spellStart"/>
      <w:r>
        <w:rPr>
          <w:rFonts w:ascii="Arial" w:hAnsi="Arial" w:cs="Arial"/>
          <w:sz w:val="24"/>
          <w:szCs w:val="24"/>
        </w:rPr>
        <w:t>Gattuso</w:t>
      </w:r>
      <w:proofErr w:type="spellEnd"/>
      <w:r>
        <w:rPr>
          <w:rFonts w:ascii="Arial" w:hAnsi="Arial" w:cs="Arial"/>
          <w:sz w:val="24"/>
          <w:szCs w:val="24"/>
        </w:rPr>
        <w:t xml:space="preserve"> v. Premier Engineering &amp; Manuf., WC Claim No. 2015-016517, 2022 WL 802333 (LIRC 2/14/2022).</w:t>
      </w:r>
    </w:p>
    <w:p w14:paraId="683B9854" w14:textId="0C8AF29C" w:rsidR="00135769" w:rsidRDefault="00135769" w:rsidP="00135769">
      <w:pPr>
        <w:pStyle w:val="ListParagraph"/>
        <w:numPr>
          <w:ilvl w:val="1"/>
          <w:numId w:val="5"/>
        </w:numPr>
        <w:spacing w:after="0" w:line="240" w:lineRule="auto"/>
        <w:rPr>
          <w:rFonts w:ascii="Arial" w:hAnsi="Arial" w:cs="Arial"/>
          <w:sz w:val="24"/>
          <w:szCs w:val="24"/>
        </w:rPr>
      </w:pPr>
      <w:r>
        <w:rPr>
          <w:rFonts w:ascii="Arial" w:hAnsi="Arial" w:cs="Arial"/>
          <w:sz w:val="24"/>
          <w:szCs w:val="24"/>
        </w:rPr>
        <w:t>Applicant compromised his claim and thereafter received a new diagnosis of pelvic floor dysfunction.</w:t>
      </w:r>
    </w:p>
    <w:p w14:paraId="4989F036" w14:textId="6B9B0E26" w:rsidR="00135769" w:rsidRDefault="00135769" w:rsidP="00135769">
      <w:pPr>
        <w:pStyle w:val="ListParagraph"/>
        <w:numPr>
          <w:ilvl w:val="1"/>
          <w:numId w:val="5"/>
        </w:numPr>
        <w:spacing w:after="0" w:line="240" w:lineRule="auto"/>
        <w:rPr>
          <w:rFonts w:ascii="Arial" w:hAnsi="Arial" w:cs="Arial"/>
          <w:sz w:val="24"/>
          <w:szCs w:val="24"/>
        </w:rPr>
      </w:pPr>
      <w:r>
        <w:rPr>
          <w:rFonts w:ascii="Arial" w:hAnsi="Arial" w:cs="Arial"/>
          <w:sz w:val="24"/>
          <w:szCs w:val="24"/>
        </w:rPr>
        <w:t>New diagnosis did not qualify as important newly discovered evidence, fraud, duress, or mutual mistake.</w:t>
      </w:r>
    </w:p>
    <w:p w14:paraId="367AC11D" w14:textId="312AAA75" w:rsidR="00135769" w:rsidRDefault="00135769" w:rsidP="00135769">
      <w:pPr>
        <w:pStyle w:val="ListParagraph"/>
        <w:numPr>
          <w:ilvl w:val="0"/>
          <w:numId w:val="5"/>
        </w:numPr>
        <w:spacing w:after="0" w:line="240" w:lineRule="auto"/>
        <w:rPr>
          <w:rFonts w:ascii="Arial" w:hAnsi="Arial" w:cs="Arial"/>
          <w:sz w:val="24"/>
          <w:szCs w:val="24"/>
        </w:rPr>
      </w:pPr>
      <w:r>
        <w:rPr>
          <w:rFonts w:ascii="Arial" w:hAnsi="Arial" w:cs="Arial"/>
          <w:sz w:val="24"/>
          <w:szCs w:val="24"/>
        </w:rPr>
        <w:t xml:space="preserve">Local Case: </w:t>
      </w:r>
      <w:r>
        <w:rPr>
          <w:rFonts w:ascii="Arial" w:hAnsi="Arial" w:cs="Arial"/>
          <w:i/>
          <w:iCs/>
          <w:sz w:val="24"/>
          <w:szCs w:val="24"/>
        </w:rPr>
        <w:t xml:space="preserve">Snodgrass v. Don’s Towing &amp; Repair, Inc., </w:t>
      </w:r>
      <w:r>
        <w:rPr>
          <w:rFonts w:ascii="Arial" w:hAnsi="Arial" w:cs="Arial"/>
          <w:sz w:val="24"/>
          <w:szCs w:val="24"/>
        </w:rPr>
        <w:t>WC Claim No. 2018-027744, 2022 WL 467961 (LIRC 1/27/2022).</w:t>
      </w:r>
    </w:p>
    <w:p w14:paraId="4CDA1582" w14:textId="2AE8DBCC" w:rsidR="00135769" w:rsidRDefault="00135769" w:rsidP="00135769">
      <w:pPr>
        <w:pStyle w:val="ListParagraph"/>
        <w:numPr>
          <w:ilvl w:val="1"/>
          <w:numId w:val="5"/>
        </w:numPr>
        <w:spacing w:after="0" w:line="240" w:lineRule="auto"/>
        <w:rPr>
          <w:rFonts w:ascii="Arial" w:hAnsi="Arial" w:cs="Arial"/>
          <w:sz w:val="24"/>
          <w:szCs w:val="24"/>
        </w:rPr>
      </w:pPr>
      <w:r>
        <w:rPr>
          <w:rFonts w:ascii="Arial" w:hAnsi="Arial" w:cs="Arial"/>
          <w:sz w:val="24"/>
          <w:szCs w:val="24"/>
        </w:rPr>
        <w:t>Applicant auto mechanic hurt his left knee pushing a car into the shop.</w:t>
      </w:r>
    </w:p>
    <w:p w14:paraId="4244FD7F" w14:textId="183802EF" w:rsidR="00135769" w:rsidRDefault="00135769" w:rsidP="00135769">
      <w:pPr>
        <w:pStyle w:val="ListParagraph"/>
        <w:numPr>
          <w:ilvl w:val="1"/>
          <w:numId w:val="5"/>
        </w:numPr>
        <w:spacing w:after="0" w:line="240" w:lineRule="auto"/>
        <w:rPr>
          <w:rFonts w:ascii="Arial" w:hAnsi="Arial" w:cs="Arial"/>
          <w:sz w:val="24"/>
          <w:szCs w:val="24"/>
        </w:rPr>
      </w:pPr>
      <w:r>
        <w:rPr>
          <w:rFonts w:ascii="Arial" w:hAnsi="Arial" w:cs="Arial"/>
          <w:sz w:val="24"/>
          <w:szCs w:val="24"/>
        </w:rPr>
        <w:t xml:space="preserve">Dr. Withers’ direct causation opinion found credible over Dr. Lemon. </w:t>
      </w:r>
    </w:p>
    <w:p w14:paraId="37D53BFA" w14:textId="34B41407" w:rsidR="00135769" w:rsidRDefault="00135769" w:rsidP="00135769">
      <w:pPr>
        <w:pStyle w:val="ListParagraph"/>
        <w:numPr>
          <w:ilvl w:val="1"/>
          <w:numId w:val="5"/>
        </w:numPr>
        <w:spacing w:after="0" w:line="240" w:lineRule="auto"/>
        <w:rPr>
          <w:rFonts w:ascii="Arial" w:hAnsi="Arial" w:cs="Arial"/>
          <w:sz w:val="24"/>
          <w:szCs w:val="24"/>
        </w:rPr>
      </w:pPr>
      <w:r>
        <w:rPr>
          <w:rFonts w:ascii="Arial" w:hAnsi="Arial" w:cs="Arial"/>
          <w:sz w:val="24"/>
          <w:szCs w:val="24"/>
        </w:rPr>
        <w:t xml:space="preserve">Dr. Withers’ checked “no” to the future medical treatment box on the WKC-16-B, but this was inconsistent with his own note, the note of Dr. </w:t>
      </w:r>
      <w:proofErr w:type="spellStart"/>
      <w:r>
        <w:rPr>
          <w:rFonts w:ascii="Arial" w:hAnsi="Arial" w:cs="Arial"/>
          <w:sz w:val="24"/>
          <w:szCs w:val="24"/>
        </w:rPr>
        <w:t>Villare</w:t>
      </w:r>
      <w:proofErr w:type="spellEnd"/>
      <w:r>
        <w:rPr>
          <w:rFonts w:ascii="Arial" w:hAnsi="Arial" w:cs="Arial"/>
          <w:sz w:val="24"/>
          <w:szCs w:val="24"/>
        </w:rPr>
        <w:t>, and Dr. Lemon’s report. Thus, the Order was left interlocutory.</w:t>
      </w:r>
    </w:p>
    <w:p w14:paraId="7B712030" w14:textId="0D1EBF80" w:rsidR="00135769" w:rsidRDefault="00135769" w:rsidP="00135769">
      <w:pPr>
        <w:pStyle w:val="ListParagraph"/>
        <w:numPr>
          <w:ilvl w:val="0"/>
          <w:numId w:val="5"/>
        </w:numPr>
        <w:spacing w:after="0" w:line="240" w:lineRule="auto"/>
        <w:rPr>
          <w:rFonts w:ascii="Arial" w:hAnsi="Arial" w:cs="Arial"/>
          <w:sz w:val="24"/>
          <w:szCs w:val="24"/>
        </w:rPr>
      </w:pPr>
      <w:r>
        <w:rPr>
          <w:rFonts w:ascii="Arial" w:hAnsi="Arial" w:cs="Arial"/>
          <w:sz w:val="24"/>
          <w:szCs w:val="24"/>
        </w:rPr>
        <w:t xml:space="preserve">Hunting and Fishing: </w:t>
      </w:r>
      <w:r>
        <w:rPr>
          <w:rFonts w:ascii="Arial" w:hAnsi="Arial" w:cs="Arial"/>
          <w:i/>
          <w:iCs/>
          <w:sz w:val="24"/>
          <w:szCs w:val="24"/>
        </w:rPr>
        <w:t xml:space="preserve">Rieder v. Paul v. Farmer, Inc., </w:t>
      </w:r>
      <w:r>
        <w:rPr>
          <w:rFonts w:ascii="Arial" w:hAnsi="Arial" w:cs="Arial"/>
          <w:sz w:val="24"/>
          <w:szCs w:val="24"/>
        </w:rPr>
        <w:t xml:space="preserve">WC Claim No. 2019-013711, 2022 WL 18285045 (LIRC 12/28/22) (appealed to circuit court). </w:t>
      </w:r>
    </w:p>
    <w:p w14:paraId="6FA5413A" w14:textId="48FB121B" w:rsidR="00135769" w:rsidRDefault="00135769" w:rsidP="00135769">
      <w:pPr>
        <w:pStyle w:val="ListParagraph"/>
        <w:numPr>
          <w:ilvl w:val="1"/>
          <w:numId w:val="5"/>
        </w:numPr>
        <w:spacing w:after="0" w:line="240" w:lineRule="auto"/>
        <w:rPr>
          <w:rFonts w:ascii="Arial" w:hAnsi="Arial" w:cs="Arial"/>
          <w:sz w:val="24"/>
          <w:szCs w:val="24"/>
        </w:rPr>
      </w:pPr>
      <w:r>
        <w:rPr>
          <w:rFonts w:ascii="Arial" w:hAnsi="Arial" w:cs="Arial"/>
          <w:sz w:val="24"/>
          <w:szCs w:val="24"/>
        </w:rPr>
        <w:t>Applicant claimed permanent total disability, but he was able to hunt, fish, and travel.</w:t>
      </w:r>
    </w:p>
    <w:p w14:paraId="62F27BA2" w14:textId="38CB143B" w:rsidR="00135769" w:rsidRDefault="00135769" w:rsidP="00135769">
      <w:pPr>
        <w:pStyle w:val="ListParagraph"/>
        <w:numPr>
          <w:ilvl w:val="1"/>
          <w:numId w:val="5"/>
        </w:numPr>
        <w:spacing w:after="0" w:line="240" w:lineRule="auto"/>
        <w:rPr>
          <w:rFonts w:ascii="Arial" w:hAnsi="Arial" w:cs="Arial"/>
          <w:sz w:val="24"/>
          <w:szCs w:val="24"/>
        </w:rPr>
      </w:pPr>
      <w:r>
        <w:rPr>
          <w:rFonts w:ascii="Arial" w:hAnsi="Arial" w:cs="Arial"/>
          <w:sz w:val="24"/>
          <w:szCs w:val="24"/>
        </w:rPr>
        <w:t xml:space="preserve">Hunting: Mercy-killed a five-pointer out of a ground blind, but his son processed it. Archery hunted with a crossbow, requiring him to walk 100 yards and climb a tree stand maintained by his son. No doctor told him he could not hunt. </w:t>
      </w:r>
    </w:p>
    <w:p w14:paraId="41BC42CA" w14:textId="3546F926" w:rsidR="00135769" w:rsidRDefault="00135769" w:rsidP="00135769">
      <w:pPr>
        <w:pStyle w:val="ListParagraph"/>
        <w:numPr>
          <w:ilvl w:val="1"/>
          <w:numId w:val="5"/>
        </w:numPr>
        <w:spacing w:after="0" w:line="240" w:lineRule="auto"/>
        <w:rPr>
          <w:rFonts w:ascii="Arial" w:hAnsi="Arial" w:cs="Arial"/>
          <w:sz w:val="24"/>
          <w:szCs w:val="24"/>
        </w:rPr>
      </w:pPr>
      <w:r>
        <w:rPr>
          <w:rFonts w:ascii="Arial" w:hAnsi="Arial" w:cs="Arial"/>
          <w:sz w:val="24"/>
          <w:szCs w:val="24"/>
        </w:rPr>
        <w:t>Fishing: Ice fished but did not drill the hole. Trout fished from a bridge with a worm and a bobber. Fished out of a pontoon operated by his son. No doctor forbade these activities.</w:t>
      </w:r>
    </w:p>
    <w:p w14:paraId="7ED109C8" w14:textId="6E35646A" w:rsidR="00135769" w:rsidRDefault="00135769" w:rsidP="00135769">
      <w:pPr>
        <w:pStyle w:val="ListParagraph"/>
        <w:numPr>
          <w:ilvl w:val="1"/>
          <w:numId w:val="5"/>
        </w:numPr>
        <w:spacing w:after="0" w:line="240" w:lineRule="auto"/>
        <w:rPr>
          <w:rFonts w:ascii="Arial" w:hAnsi="Arial" w:cs="Arial"/>
          <w:sz w:val="24"/>
          <w:szCs w:val="24"/>
        </w:rPr>
      </w:pPr>
      <w:r>
        <w:rPr>
          <w:rFonts w:ascii="Arial" w:hAnsi="Arial" w:cs="Arial"/>
          <w:sz w:val="24"/>
          <w:szCs w:val="24"/>
        </w:rPr>
        <w:t>Travel: Traveled to Mexico, toured ruins, laid on a beach, and stayed at a resort. He did not handle the luggage. No doctor forbade this.</w:t>
      </w:r>
    </w:p>
    <w:p w14:paraId="115A342A" w14:textId="70CA8102" w:rsidR="00135769" w:rsidRDefault="00135769" w:rsidP="00135769">
      <w:pPr>
        <w:pStyle w:val="ListParagraph"/>
        <w:numPr>
          <w:ilvl w:val="1"/>
          <w:numId w:val="5"/>
        </w:numPr>
        <w:spacing w:after="0" w:line="240" w:lineRule="auto"/>
        <w:rPr>
          <w:rFonts w:ascii="Arial" w:hAnsi="Arial" w:cs="Arial"/>
          <w:sz w:val="24"/>
          <w:szCs w:val="24"/>
        </w:rPr>
      </w:pPr>
      <w:r>
        <w:rPr>
          <w:rFonts w:ascii="Arial" w:hAnsi="Arial" w:cs="Arial"/>
          <w:sz w:val="24"/>
          <w:szCs w:val="24"/>
        </w:rPr>
        <w:t>LIRC indicated that while these activities sounded like they could exceed the applicant’s restrictions, the actual testimony indicated that they did not.</w:t>
      </w:r>
    </w:p>
    <w:p w14:paraId="23C41E18" w14:textId="6758EEC9" w:rsidR="00135769" w:rsidRDefault="00135769" w:rsidP="00135769">
      <w:pPr>
        <w:pStyle w:val="ListParagraph"/>
        <w:numPr>
          <w:ilvl w:val="0"/>
          <w:numId w:val="5"/>
        </w:numPr>
        <w:spacing w:after="0" w:line="240" w:lineRule="auto"/>
        <w:rPr>
          <w:rFonts w:ascii="Arial" w:hAnsi="Arial" w:cs="Arial"/>
          <w:sz w:val="24"/>
          <w:szCs w:val="24"/>
        </w:rPr>
      </w:pPr>
      <w:r>
        <w:rPr>
          <w:rFonts w:ascii="Arial" w:hAnsi="Arial" w:cs="Arial"/>
          <w:sz w:val="24"/>
          <w:szCs w:val="24"/>
        </w:rPr>
        <w:t xml:space="preserve">IME Criticism: </w:t>
      </w:r>
      <w:r>
        <w:rPr>
          <w:rFonts w:ascii="Arial" w:hAnsi="Arial" w:cs="Arial"/>
          <w:i/>
          <w:iCs/>
          <w:sz w:val="24"/>
          <w:szCs w:val="24"/>
        </w:rPr>
        <w:t xml:space="preserve">Mattingly v. Integrated Paper Serv., </w:t>
      </w:r>
      <w:r>
        <w:rPr>
          <w:rFonts w:ascii="Arial" w:hAnsi="Arial" w:cs="Arial"/>
          <w:sz w:val="24"/>
          <w:szCs w:val="24"/>
        </w:rPr>
        <w:t>WC Claim No. 2019-015143, 2022 WL 1231987 (LIRC 2/28/2022).</w:t>
      </w:r>
    </w:p>
    <w:p w14:paraId="59CD85C9" w14:textId="6A18B848" w:rsidR="00135769" w:rsidRPr="00135769" w:rsidRDefault="00135769" w:rsidP="00135769">
      <w:pPr>
        <w:pStyle w:val="ListParagraph"/>
        <w:numPr>
          <w:ilvl w:val="1"/>
          <w:numId w:val="5"/>
        </w:numPr>
        <w:spacing w:after="0" w:line="240" w:lineRule="auto"/>
        <w:rPr>
          <w:rFonts w:ascii="Arial" w:hAnsi="Arial" w:cs="Arial"/>
          <w:sz w:val="24"/>
          <w:szCs w:val="24"/>
        </w:rPr>
      </w:pPr>
      <w:r>
        <w:rPr>
          <w:rFonts w:ascii="Arial" w:hAnsi="Arial" w:cs="Arial"/>
          <w:sz w:val="24"/>
          <w:szCs w:val="24"/>
        </w:rPr>
        <w:t xml:space="preserve">“The commission does not find Dr. </w:t>
      </w:r>
      <w:proofErr w:type="spellStart"/>
      <w:r>
        <w:rPr>
          <w:rFonts w:ascii="Arial" w:hAnsi="Arial" w:cs="Arial"/>
          <w:sz w:val="24"/>
          <w:szCs w:val="24"/>
        </w:rPr>
        <w:t>Bax’s</w:t>
      </w:r>
      <w:proofErr w:type="spellEnd"/>
      <w:r>
        <w:rPr>
          <w:rFonts w:ascii="Arial" w:hAnsi="Arial" w:cs="Arial"/>
          <w:sz w:val="24"/>
          <w:szCs w:val="24"/>
        </w:rPr>
        <w:t xml:space="preserve"> opinion persuasive since he was careless in his report, he did not provide his opinions in his second WKC-16-B relative to the left upper extremity, and he rattled on about carpal tunnel syndrome, which the applicant was not alleging that he had. Though emergency room doctors and treating physicians may have errors </w:t>
      </w:r>
      <w:r>
        <w:rPr>
          <w:rFonts w:ascii="Arial" w:hAnsi="Arial" w:cs="Arial"/>
          <w:sz w:val="24"/>
          <w:szCs w:val="24"/>
        </w:rPr>
        <w:lastRenderedPageBreak/>
        <w:t xml:space="preserve">in their records </w:t>
      </w:r>
      <w:proofErr w:type="gramStart"/>
      <w:r>
        <w:rPr>
          <w:rFonts w:ascii="Arial" w:hAnsi="Arial" w:cs="Arial"/>
          <w:sz w:val="24"/>
          <w:szCs w:val="24"/>
        </w:rPr>
        <w:t>the</w:t>
      </w:r>
      <w:proofErr w:type="gramEnd"/>
      <w:r>
        <w:rPr>
          <w:rFonts w:ascii="Arial" w:hAnsi="Arial" w:cs="Arial"/>
          <w:sz w:val="24"/>
          <w:szCs w:val="24"/>
        </w:rPr>
        <w:t xml:space="preserve"> can be explained or excused due to the fast pace of their work, the commission expects more attention to detail from someone charged with preparing a detailed independent medical evaluation report.” </w:t>
      </w:r>
    </w:p>
    <w:sectPr w:rsidR="00135769" w:rsidRPr="00135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7638"/>
    <w:multiLevelType w:val="hybridMultilevel"/>
    <w:tmpl w:val="17C40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F6F03"/>
    <w:multiLevelType w:val="hybridMultilevel"/>
    <w:tmpl w:val="10DAD4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141AAC"/>
    <w:multiLevelType w:val="hybridMultilevel"/>
    <w:tmpl w:val="476A129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714A23"/>
    <w:multiLevelType w:val="hybridMultilevel"/>
    <w:tmpl w:val="B1582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7A485F"/>
    <w:multiLevelType w:val="hybridMultilevel"/>
    <w:tmpl w:val="4AF62E4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835142608">
    <w:abstractNumId w:val="1"/>
  </w:num>
  <w:num w:numId="2" w16cid:durableId="908075247">
    <w:abstractNumId w:val="2"/>
  </w:num>
  <w:num w:numId="3" w16cid:durableId="1652446206">
    <w:abstractNumId w:val="4"/>
  </w:num>
  <w:num w:numId="4" w16cid:durableId="1002973255">
    <w:abstractNumId w:val="3"/>
  </w:num>
  <w:num w:numId="5" w16cid:durableId="848641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F6D5F"/>
    <w:rsid w:val="000002F6"/>
    <w:rsid w:val="00135769"/>
    <w:rsid w:val="001B2B63"/>
    <w:rsid w:val="004F6D5F"/>
    <w:rsid w:val="00503B8C"/>
    <w:rsid w:val="007D5E27"/>
    <w:rsid w:val="00BE64FA"/>
    <w:rsid w:val="00C74208"/>
    <w:rsid w:val="00C933B9"/>
    <w:rsid w:val="00D24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4938"/>
  <w15:docId w15:val="{1033CDC2-F99B-46DA-AA37-BE8A4E9B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1583</Words>
  <Characters>8141</Characters>
  <Application>Microsoft Office Word</Application>
  <DocSecurity>0</DocSecurity>
  <PresentationFormat/>
  <Lines>181</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Worker¹†36C9s Compensation Update -wd-fmt-23 (01187084;1).DOCX</dc:title>
  <dc:subject/>
  <dc:creator>Gunnar Gates</dc:creator>
  <cp:keywords/>
  <dc:description/>
  <cp:lastModifiedBy>Gunnar Gates</cp:lastModifiedBy>
  <cp:revision>5</cp:revision>
  <cp:lastPrinted>2023-03-16T19:47:00Z</cp:lastPrinted>
  <dcterms:created xsi:type="dcterms:W3CDTF">2023-03-16T18:33:00Z</dcterms:created>
  <dcterms:modified xsi:type="dcterms:W3CDTF">2023-03-16T19:49:00Z</dcterms:modified>
</cp:coreProperties>
</file>